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776A" w14:textId="6C436802" w:rsidR="00DC0A14" w:rsidRPr="00040116" w:rsidRDefault="00040116">
      <w:pPr>
        <w:rPr>
          <w:b/>
          <w:bCs/>
        </w:rPr>
      </w:pPr>
      <w:r w:rsidRPr="00040116">
        <w:rPr>
          <w:b/>
          <w:bCs/>
        </w:rPr>
        <w:t xml:space="preserve">Biomolekyler </w:t>
      </w:r>
    </w:p>
    <w:p w14:paraId="42F697BF" w14:textId="15416A06" w:rsidR="00040116" w:rsidRPr="00040116" w:rsidRDefault="00040116">
      <w:pPr>
        <w:rPr>
          <w:i/>
          <w:iCs/>
        </w:rPr>
      </w:pPr>
      <w:r w:rsidRPr="00040116">
        <w:rPr>
          <w:i/>
          <w:iCs/>
        </w:rPr>
        <w:t xml:space="preserve">Måste kunna om: </w:t>
      </w:r>
    </w:p>
    <w:p w14:paraId="182026B5" w14:textId="77777777" w:rsidR="00040116" w:rsidRDefault="00040116" w:rsidP="00040116">
      <w:pPr>
        <w:pStyle w:val="Normalwebb"/>
        <w:numPr>
          <w:ilvl w:val="0"/>
          <w:numId w:val="1"/>
        </w:numPr>
      </w:pPr>
      <w:r>
        <w:t>Kolhydrater</w:t>
      </w:r>
    </w:p>
    <w:p w14:paraId="24799D2F" w14:textId="77777777" w:rsidR="00040116" w:rsidRDefault="00040116" w:rsidP="00040116">
      <w:pPr>
        <w:pStyle w:val="Normalwebb"/>
        <w:numPr>
          <w:ilvl w:val="1"/>
          <w:numId w:val="1"/>
        </w:numPr>
      </w:pPr>
      <w:proofErr w:type="spellStart"/>
      <w:r>
        <w:t>aldoser</w:t>
      </w:r>
      <w:proofErr w:type="spellEnd"/>
      <w:r>
        <w:t xml:space="preserve"> v. </w:t>
      </w:r>
      <w:proofErr w:type="spellStart"/>
      <w:r>
        <w:t>ketoser</w:t>
      </w:r>
      <w:proofErr w:type="spellEnd"/>
    </w:p>
    <w:p w14:paraId="688FED16" w14:textId="77777777" w:rsidR="00040116" w:rsidRDefault="00040116" w:rsidP="00040116">
      <w:pPr>
        <w:pStyle w:val="Normalwebb"/>
        <w:numPr>
          <w:ilvl w:val="1"/>
          <w:numId w:val="1"/>
        </w:numPr>
      </w:pPr>
      <w:proofErr w:type="spellStart"/>
      <w:r>
        <w:t>amylos</w:t>
      </w:r>
      <w:proofErr w:type="spellEnd"/>
      <w:r>
        <w:t xml:space="preserve">, </w:t>
      </w:r>
      <w:proofErr w:type="spellStart"/>
      <w:r>
        <w:t>amylopecin</w:t>
      </w:r>
      <w:proofErr w:type="spellEnd"/>
      <w:r>
        <w:t>, glykogen, cellulosa</w:t>
      </w:r>
    </w:p>
    <w:p w14:paraId="74875D19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glykosidbindningar</w:t>
      </w:r>
    </w:p>
    <w:p w14:paraId="080B8ECF" w14:textId="77777777" w:rsidR="00040116" w:rsidRDefault="00040116" w:rsidP="00040116">
      <w:pPr>
        <w:pStyle w:val="Normalwebb"/>
        <w:numPr>
          <w:ilvl w:val="0"/>
          <w:numId w:val="1"/>
        </w:numPr>
      </w:pPr>
      <w:r>
        <w:t>Fetter</w:t>
      </w:r>
    </w:p>
    <w:p w14:paraId="3E723F17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triglycerider</w:t>
      </w:r>
    </w:p>
    <w:p w14:paraId="3FEB2F6B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mättade och omättade</w:t>
      </w:r>
    </w:p>
    <w:p w14:paraId="3C870273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trans-fetter</w:t>
      </w:r>
    </w:p>
    <w:p w14:paraId="2275C2CE" w14:textId="77777777" w:rsidR="00040116" w:rsidRDefault="00040116" w:rsidP="00040116">
      <w:pPr>
        <w:pStyle w:val="Normalwebb"/>
        <w:numPr>
          <w:ilvl w:val="1"/>
          <w:numId w:val="1"/>
        </w:numPr>
      </w:pPr>
      <w:proofErr w:type="spellStart"/>
      <w:r>
        <w:t>fosfolipid</w:t>
      </w:r>
      <w:proofErr w:type="spellEnd"/>
      <w:r>
        <w:t xml:space="preserve"> dubbelskikt</w:t>
      </w:r>
    </w:p>
    <w:p w14:paraId="1ABF2830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miceller</w:t>
      </w:r>
    </w:p>
    <w:p w14:paraId="32757AA0" w14:textId="77777777" w:rsidR="00040116" w:rsidRDefault="00040116" w:rsidP="00040116">
      <w:pPr>
        <w:pStyle w:val="Normalwebb"/>
        <w:numPr>
          <w:ilvl w:val="0"/>
          <w:numId w:val="1"/>
        </w:numPr>
      </w:pPr>
      <w:r>
        <w:t>Proteiner</w:t>
      </w:r>
    </w:p>
    <w:p w14:paraId="5FEE2703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aminosyror</w:t>
      </w:r>
    </w:p>
    <w:p w14:paraId="4E5B8497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primär-, sekundär-, tertiär-, kvartärstruktur</w:t>
      </w:r>
    </w:p>
    <w:p w14:paraId="27FA8147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intermolekylära bindningar</w:t>
      </w:r>
    </w:p>
    <w:p w14:paraId="503E5443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peptidbindningar</w:t>
      </w:r>
    </w:p>
    <w:p w14:paraId="02337585" w14:textId="77777777" w:rsidR="00040116" w:rsidRDefault="00040116" w:rsidP="00040116">
      <w:pPr>
        <w:pStyle w:val="Normalwebb"/>
        <w:numPr>
          <w:ilvl w:val="0"/>
          <w:numId w:val="1"/>
        </w:numPr>
      </w:pPr>
      <w:r>
        <w:t>Nukleinsyror</w:t>
      </w:r>
    </w:p>
    <w:p w14:paraId="0B30275E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nukleotider</w:t>
      </w:r>
    </w:p>
    <w:p w14:paraId="5162EF88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3' --&gt; 5'</w:t>
      </w:r>
    </w:p>
    <w:p w14:paraId="5B8C0F95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kvävebaserna</w:t>
      </w:r>
    </w:p>
    <w:p w14:paraId="273EBA38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RNA v. DNA</w:t>
      </w:r>
    </w:p>
    <w:p w14:paraId="2C7AD02F" w14:textId="77777777" w:rsidR="00040116" w:rsidRDefault="00040116" w:rsidP="00040116">
      <w:pPr>
        <w:pStyle w:val="Normalwebb"/>
        <w:numPr>
          <w:ilvl w:val="0"/>
          <w:numId w:val="1"/>
        </w:numPr>
      </w:pPr>
      <w:r>
        <w:t>Enzymer</w:t>
      </w:r>
    </w:p>
    <w:p w14:paraId="7E916CBE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aktiv yta</w:t>
      </w:r>
    </w:p>
    <w:p w14:paraId="2C05B4C7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effektivitet</w:t>
      </w:r>
    </w:p>
    <w:p w14:paraId="71F50497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Omgivningen som påverkar effektivitet</w:t>
      </w:r>
    </w:p>
    <w:p w14:paraId="5FBE0DF0" w14:textId="77777777" w:rsidR="00040116" w:rsidRDefault="00040116" w:rsidP="00040116">
      <w:pPr>
        <w:pStyle w:val="Normalwebb"/>
        <w:numPr>
          <w:ilvl w:val="1"/>
          <w:numId w:val="1"/>
        </w:numPr>
      </w:pPr>
      <w:proofErr w:type="spellStart"/>
      <w:r>
        <w:t>allosterplats</w:t>
      </w:r>
      <w:proofErr w:type="spellEnd"/>
    </w:p>
    <w:p w14:paraId="19299E69" w14:textId="77777777" w:rsidR="00040116" w:rsidRDefault="00040116" w:rsidP="00040116">
      <w:pPr>
        <w:pStyle w:val="Normalwebb"/>
        <w:numPr>
          <w:ilvl w:val="1"/>
          <w:numId w:val="1"/>
        </w:numPr>
      </w:pPr>
      <w:r>
        <w:t>inhibitorer</w:t>
      </w:r>
    </w:p>
    <w:p w14:paraId="7C7BE538" w14:textId="77777777" w:rsidR="00040116" w:rsidRDefault="00040116" w:rsidP="00040116"/>
    <w:p w14:paraId="03A857F8" w14:textId="77777777" w:rsidR="00040116" w:rsidRDefault="00040116"/>
    <w:sectPr w:rsidR="000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6F07"/>
    <w:multiLevelType w:val="multilevel"/>
    <w:tmpl w:val="3B22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B017BE"/>
    <w:multiLevelType w:val="hybridMultilevel"/>
    <w:tmpl w:val="1D3A829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571544">
    <w:abstractNumId w:val="1"/>
  </w:num>
  <w:num w:numId="2" w16cid:durableId="149868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16"/>
    <w:rsid w:val="00040116"/>
    <w:rsid w:val="00280FC4"/>
    <w:rsid w:val="009203CD"/>
    <w:rsid w:val="00B34B7B"/>
    <w:rsid w:val="00DC0A14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F07C"/>
  <w15:chartTrackingRefBased/>
  <w15:docId w15:val="{26792E2C-4790-4BB8-BC0A-36BD2FDD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01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0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0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01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01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01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01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01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01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01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01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01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01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0116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01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01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01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01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01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01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0116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40116"/>
    <w:pPr>
      <w:spacing w:before="100" w:beforeAutospacing="1" w:after="100" w:afterAutospacing="1" w:line="240" w:lineRule="auto"/>
    </w:pPr>
    <w:rPr>
      <w:rFonts w:eastAsia="Times New Roman"/>
      <w:kern w:val="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400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2026-03-24T08:19:00Z</dcterms:created>
  <dcterms:modified xsi:type="dcterms:W3CDTF">2026-03-24T08:21:00Z</dcterms:modified>
</cp:coreProperties>
</file>